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E476" w14:textId="250BCDDE" w:rsidR="00404772" w:rsidRDefault="00702B9F" w:rsidP="00C558B5">
      <w:pPr>
        <w:wordWrap w:val="0"/>
        <w:jc w:val="right"/>
      </w:pPr>
      <w:r>
        <w:rPr>
          <w:rFonts w:hint="eastAsia"/>
        </w:rPr>
        <w:t xml:space="preserve">　</w:t>
      </w:r>
      <w:r w:rsidR="00C558B5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C558B5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C558B5">
        <w:rPr>
          <w:rFonts w:hint="eastAsia"/>
        </w:rPr>
        <w:t xml:space="preserve">　日</w:t>
      </w:r>
    </w:p>
    <w:p w14:paraId="372682D8" w14:textId="115C1A52" w:rsidR="00C558B5" w:rsidRDefault="002D088E" w:rsidP="00C558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一般財団法人杏の杜財団</w:t>
      </w:r>
    </w:p>
    <w:p w14:paraId="5B767B99" w14:textId="35564BA4" w:rsidR="00C558B5" w:rsidRDefault="00C558B5" w:rsidP="00C558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抗原研究会　殿</w:t>
      </w:r>
    </w:p>
    <w:p w14:paraId="6B708255" w14:textId="77777777" w:rsidR="00C558B5" w:rsidRDefault="00C558B5" w:rsidP="00C558B5">
      <w:pPr>
        <w:jc w:val="left"/>
        <w:rPr>
          <w:sz w:val="24"/>
          <w:szCs w:val="24"/>
        </w:rPr>
      </w:pPr>
    </w:p>
    <w:p w14:paraId="5644EA58" w14:textId="2D6F02C9" w:rsidR="00C558B5" w:rsidRPr="00426559" w:rsidRDefault="00C558B5" w:rsidP="00C558B5">
      <w:pPr>
        <w:jc w:val="center"/>
        <w:rPr>
          <w:sz w:val="28"/>
          <w:szCs w:val="28"/>
        </w:rPr>
      </w:pPr>
      <w:r w:rsidRPr="00426559">
        <w:rPr>
          <w:sz w:val="28"/>
          <w:szCs w:val="28"/>
        </w:rPr>
        <w:t>ALK Abello</w:t>
      </w:r>
      <w:r w:rsidRPr="00426559">
        <w:rPr>
          <w:rFonts w:hint="eastAsia"/>
          <w:sz w:val="28"/>
          <w:szCs w:val="28"/>
        </w:rPr>
        <w:t>社製品</w:t>
      </w:r>
      <w:r w:rsidR="0037359C">
        <w:rPr>
          <w:rFonts w:hint="eastAsia"/>
          <w:sz w:val="28"/>
          <w:szCs w:val="28"/>
        </w:rPr>
        <w:t xml:space="preserve"> </w:t>
      </w:r>
      <w:r w:rsidRPr="00426559">
        <w:rPr>
          <w:rFonts w:hint="eastAsia"/>
          <w:sz w:val="28"/>
          <w:szCs w:val="28"/>
        </w:rPr>
        <w:t>輸入要請書</w:t>
      </w:r>
    </w:p>
    <w:p w14:paraId="03509BD3" w14:textId="640843B7" w:rsidR="00C558B5" w:rsidRDefault="00426559" w:rsidP="00426559">
      <w:pPr>
        <w:wordWrap w:val="0"/>
        <w:spacing w:line="276" w:lineRule="auto"/>
        <w:jc w:val="right"/>
        <w:rPr>
          <w:szCs w:val="21"/>
          <w:u w:val="single"/>
        </w:rPr>
      </w:pPr>
      <w:r w:rsidRPr="00426559">
        <w:rPr>
          <w:rFonts w:hint="eastAsia"/>
          <w:szCs w:val="21"/>
          <w:u w:val="single"/>
        </w:rPr>
        <w:t>住　所　〒</w:t>
      </w:r>
      <w:r w:rsidR="00C558B5" w:rsidRPr="00C558B5">
        <w:rPr>
          <w:rFonts w:hint="eastAsia"/>
          <w:szCs w:val="21"/>
          <w:u w:val="single"/>
        </w:rPr>
        <w:t xml:space="preserve">　　　　　　　　　　　　　　　</w:t>
      </w:r>
      <w:r w:rsidR="00C558B5">
        <w:rPr>
          <w:rFonts w:hint="eastAsia"/>
          <w:szCs w:val="21"/>
          <w:u w:val="single"/>
        </w:rPr>
        <w:t xml:space="preserve">　　　　　</w:t>
      </w:r>
    </w:p>
    <w:p w14:paraId="46769E6E" w14:textId="6A67580F" w:rsidR="00C558B5" w:rsidRDefault="00426559" w:rsidP="00426559">
      <w:pPr>
        <w:wordWrap w:val="0"/>
        <w:spacing w:line="276" w:lineRule="auto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施設名</w:t>
      </w:r>
      <w:r>
        <w:rPr>
          <w:rFonts w:hint="eastAsia"/>
          <w:szCs w:val="21"/>
          <w:u w:val="single"/>
        </w:rPr>
        <w:t xml:space="preserve">              </w:t>
      </w:r>
      <w:r w:rsidR="00C558B5">
        <w:rPr>
          <w:rFonts w:hint="eastAsia"/>
          <w:szCs w:val="21"/>
          <w:u w:val="single"/>
        </w:rPr>
        <w:t xml:space="preserve">　　　　　　　　　　　　　　　</w:t>
      </w:r>
    </w:p>
    <w:p w14:paraId="4FA8C551" w14:textId="00AE7A0E" w:rsidR="00C558B5" w:rsidRDefault="00426559" w:rsidP="00426559">
      <w:pPr>
        <w:wordWrap w:val="0"/>
        <w:spacing w:line="276" w:lineRule="auto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科　名</w:t>
      </w:r>
      <w:r>
        <w:rPr>
          <w:rFonts w:hint="eastAsia"/>
          <w:szCs w:val="21"/>
          <w:u w:val="single"/>
        </w:rPr>
        <w:t xml:space="preserve">                                      </w:t>
      </w:r>
      <w:r w:rsidR="00C558B5">
        <w:rPr>
          <w:szCs w:val="21"/>
          <w:u w:val="single"/>
        </w:rPr>
        <w:t xml:space="preserve">      </w:t>
      </w:r>
    </w:p>
    <w:p w14:paraId="18A69FBA" w14:textId="4B41A7B8" w:rsidR="00C558B5" w:rsidRPr="00422EC7" w:rsidRDefault="00422EC7" w:rsidP="00426559">
      <w:pPr>
        <w:wordWrap w:val="0"/>
        <w:spacing w:line="276" w:lineRule="auto"/>
        <w:jc w:val="right"/>
        <w:rPr>
          <w:sz w:val="24"/>
          <w:szCs w:val="24"/>
          <w:u w:val="single"/>
        </w:rPr>
      </w:pPr>
      <w:r w:rsidRPr="00487127">
        <w:rPr>
          <w:rFonts w:hint="eastAsia"/>
          <w:szCs w:val="21"/>
          <w:u w:val="single"/>
        </w:rPr>
        <w:t>要請者氏名</w:t>
      </w:r>
      <w:r w:rsidR="00487127">
        <w:rPr>
          <w:rFonts w:hint="eastAsia"/>
          <w:szCs w:val="21"/>
          <w:u w:val="single"/>
        </w:rPr>
        <w:t xml:space="preserve"> </w:t>
      </w:r>
      <w:r w:rsidRPr="00422EC7">
        <w:rPr>
          <w:rFonts w:hint="eastAsia"/>
          <w:sz w:val="24"/>
          <w:szCs w:val="24"/>
          <w:u w:val="single"/>
        </w:rPr>
        <w:t xml:space="preserve">            </w:t>
      </w:r>
      <w:r w:rsidR="00C558B5" w:rsidRPr="00422EC7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14:paraId="4B4A5A3E" w14:textId="2232980C" w:rsidR="00C558B5" w:rsidRDefault="00422EC7" w:rsidP="00426559">
      <w:pPr>
        <w:wordWrap w:val="0"/>
        <w:spacing w:line="276" w:lineRule="auto"/>
        <w:jc w:val="right"/>
        <w:rPr>
          <w:szCs w:val="21"/>
          <w:u w:val="single"/>
        </w:rPr>
      </w:pPr>
      <w:r w:rsidRPr="00422EC7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                   </w:t>
      </w:r>
      <w:r w:rsidR="00C558B5" w:rsidRPr="00422EC7">
        <w:rPr>
          <w:rFonts w:hint="eastAsia"/>
          <w:szCs w:val="21"/>
          <w:u w:val="single"/>
        </w:rPr>
        <w:t xml:space="preserve">　　　　　　　　　　</w:t>
      </w:r>
    </w:p>
    <w:p w14:paraId="7E74D4C9" w14:textId="313BB787" w:rsidR="00C558B5" w:rsidRDefault="005C3C5C" w:rsidP="005C3C5C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厚労省「</w:t>
      </w:r>
      <w:r w:rsidRPr="005C3C5C">
        <w:rPr>
          <w:rFonts w:hint="eastAsia"/>
          <w:szCs w:val="21"/>
          <w:u w:val="single"/>
        </w:rPr>
        <w:t>医薬品等輸入確認情報システム</w:t>
      </w:r>
      <w:r>
        <w:rPr>
          <w:rFonts w:hint="eastAsia"/>
          <w:szCs w:val="21"/>
          <w:u w:val="single"/>
        </w:rPr>
        <w:t>」電子申請</w:t>
      </w:r>
      <w:r>
        <w:rPr>
          <w:rFonts w:hint="eastAsia"/>
          <w:szCs w:val="21"/>
          <w:u w:val="single"/>
        </w:rPr>
        <w:t>ID</w:t>
      </w:r>
      <w:r w:rsidR="00905E26" w:rsidRPr="00905E26">
        <w:rPr>
          <w:rFonts w:hint="eastAsia"/>
          <w:szCs w:val="21"/>
          <w:u w:val="single"/>
          <w:vertAlign w:val="superscript"/>
        </w:rPr>
        <w:t>＊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6DF7F23C" w14:textId="77777777" w:rsidR="00B1484D" w:rsidRDefault="00905E26" w:rsidP="00B1484D">
      <w:pPr>
        <w:ind w:firstLineChars="1300" w:firstLine="2340"/>
        <w:jc w:val="left"/>
        <w:rPr>
          <w:rFonts w:asciiTheme="minorEastAsia" w:hAnsiTheme="minorEastAsia"/>
          <w:sz w:val="18"/>
          <w:szCs w:val="18"/>
        </w:rPr>
      </w:pPr>
      <w:r w:rsidRPr="008E2575">
        <w:rPr>
          <w:rFonts w:asciiTheme="minorEastAsia" w:hAnsiTheme="minorEastAsia" w:hint="eastAsia"/>
          <w:sz w:val="18"/>
          <w:szCs w:val="18"/>
        </w:rPr>
        <w:t>＊</w:t>
      </w:r>
      <w:r w:rsidR="008E2575" w:rsidRPr="008E2575">
        <w:rPr>
          <w:rFonts w:asciiTheme="minorEastAsia" w:hAnsiTheme="minorEastAsia" w:hint="eastAsia"/>
          <w:sz w:val="18"/>
          <w:szCs w:val="18"/>
        </w:rPr>
        <w:t>令和7年（2025年）7月1日より、「医薬品等輸入確認情報システム」によ</w:t>
      </w:r>
      <w:r w:rsidR="00B1484D">
        <w:rPr>
          <w:rFonts w:asciiTheme="minorEastAsia" w:hAnsiTheme="minorEastAsia" w:hint="eastAsia"/>
          <w:sz w:val="18"/>
          <w:szCs w:val="18"/>
        </w:rPr>
        <w:t>る</w:t>
      </w:r>
      <w:r w:rsidR="008E2575" w:rsidRPr="008E2575">
        <w:rPr>
          <w:rFonts w:asciiTheme="minorEastAsia" w:hAnsiTheme="minorEastAsia" w:hint="eastAsia"/>
          <w:sz w:val="18"/>
          <w:szCs w:val="18"/>
        </w:rPr>
        <w:t>電子申請を</w:t>
      </w:r>
    </w:p>
    <w:p w14:paraId="2A24E6B5" w14:textId="04A236DA" w:rsidR="00905E26" w:rsidRPr="008E2575" w:rsidRDefault="008E2575" w:rsidP="00B1484D">
      <w:pPr>
        <w:ind w:firstLineChars="1400" w:firstLine="2520"/>
        <w:jc w:val="left"/>
        <w:rPr>
          <w:rFonts w:asciiTheme="minorEastAsia" w:hAnsiTheme="minorEastAsia"/>
          <w:sz w:val="18"/>
          <w:szCs w:val="18"/>
        </w:rPr>
      </w:pPr>
      <w:r w:rsidRPr="008E2575">
        <w:rPr>
          <w:rFonts w:asciiTheme="minorEastAsia" w:hAnsiTheme="minorEastAsia" w:hint="eastAsia"/>
          <w:sz w:val="18"/>
          <w:szCs w:val="18"/>
        </w:rPr>
        <w:t>利用することが原則となりました。</w:t>
      </w:r>
      <w:r w:rsidR="00632D13">
        <w:rPr>
          <w:rFonts w:asciiTheme="minorEastAsia" w:hAnsiTheme="minorEastAsia" w:hint="eastAsia"/>
          <w:sz w:val="18"/>
          <w:szCs w:val="18"/>
        </w:rPr>
        <w:t>申請者本人ID</w:t>
      </w:r>
      <w:r w:rsidR="00E44A00">
        <w:rPr>
          <w:rFonts w:asciiTheme="minorEastAsia" w:hAnsiTheme="minorEastAsia" w:hint="eastAsia"/>
          <w:sz w:val="18"/>
          <w:szCs w:val="18"/>
        </w:rPr>
        <w:t>（Email）</w:t>
      </w:r>
      <w:r w:rsidR="00632D13">
        <w:rPr>
          <w:rFonts w:asciiTheme="minorEastAsia" w:hAnsiTheme="minorEastAsia" w:hint="eastAsia"/>
          <w:sz w:val="18"/>
          <w:szCs w:val="18"/>
        </w:rPr>
        <w:t>が申請時必要となります。</w:t>
      </w:r>
    </w:p>
    <w:p w14:paraId="3DA65853" w14:textId="77777777" w:rsidR="005C3C5C" w:rsidRDefault="005C3C5C" w:rsidP="00C558B5">
      <w:pPr>
        <w:jc w:val="left"/>
        <w:rPr>
          <w:sz w:val="22"/>
        </w:rPr>
      </w:pPr>
    </w:p>
    <w:p w14:paraId="6314222C" w14:textId="0D598094" w:rsidR="00C558B5" w:rsidRDefault="00C558B5" w:rsidP="00C558B5">
      <w:pPr>
        <w:jc w:val="left"/>
        <w:rPr>
          <w:sz w:val="22"/>
        </w:rPr>
      </w:pPr>
      <w:r w:rsidRPr="00C558B5">
        <w:rPr>
          <w:rFonts w:hint="eastAsia"/>
          <w:sz w:val="22"/>
        </w:rPr>
        <w:t>私は、</w:t>
      </w:r>
      <w:r w:rsidRPr="00C558B5">
        <w:rPr>
          <w:rFonts w:hint="eastAsia"/>
          <w:sz w:val="22"/>
        </w:rPr>
        <w:t>ALK Abello</w:t>
      </w:r>
      <w:r w:rsidRPr="00C558B5">
        <w:rPr>
          <w:rFonts w:hint="eastAsia"/>
          <w:sz w:val="22"/>
        </w:rPr>
        <w:t>社製品を医師個人用に使用するため</w:t>
      </w:r>
      <w:r>
        <w:rPr>
          <w:rFonts w:hint="eastAsia"/>
          <w:sz w:val="22"/>
        </w:rPr>
        <w:t>下記のアレルゲン製品の輸入を要請</w:t>
      </w:r>
      <w:r w:rsidR="00422EC7">
        <w:rPr>
          <w:rFonts w:hint="eastAsia"/>
          <w:sz w:val="22"/>
        </w:rPr>
        <w:t>いたします</w:t>
      </w:r>
      <w:r>
        <w:rPr>
          <w:rFonts w:hint="eastAsia"/>
          <w:sz w:val="22"/>
        </w:rPr>
        <w:t>。なお、使用に際しては</w:t>
      </w:r>
      <w:r w:rsidR="00D42F3B">
        <w:rPr>
          <w:rFonts w:hint="eastAsia"/>
          <w:sz w:val="22"/>
        </w:rPr>
        <w:t>抗原研究会</w:t>
      </w:r>
      <w:r w:rsidR="00422EC7">
        <w:rPr>
          <w:rFonts w:hint="eastAsia"/>
          <w:sz w:val="22"/>
        </w:rPr>
        <w:t>規程</w:t>
      </w:r>
      <w:r w:rsidR="00D42F3B">
        <w:rPr>
          <w:rFonts w:hint="eastAsia"/>
          <w:sz w:val="22"/>
        </w:rPr>
        <w:t>に従います。</w:t>
      </w:r>
    </w:p>
    <w:p w14:paraId="166FD544" w14:textId="77777777" w:rsidR="00D42F3B" w:rsidRDefault="00D42F3B" w:rsidP="00C558B5">
      <w:pPr>
        <w:jc w:val="lef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2"/>
        <w:gridCol w:w="3119"/>
        <w:gridCol w:w="1134"/>
        <w:gridCol w:w="1843"/>
        <w:gridCol w:w="1276"/>
        <w:gridCol w:w="850"/>
      </w:tblGrid>
      <w:tr w:rsidR="00C15636" w14:paraId="5DD1BF81" w14:textId="77777777" w:rsidTr="00C9039C">
        <w:trPr>
          <w:trHeight w:val="360"/>
        </w:trPr>
        <w:tc>
          <w:tcPr>
            <w:tcW w:w="1412" w:type="dxa"/>
          </w:tcPr>
          <w:p w14:paraId="5B555F07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製品コード</w:t>
            </w:r>
          </w:p>
        </w:tc>
        <w:tc>
          <w:tcPr>
            <w:tcW w:w="3119" w:type="dxa"/>
          </w:tcPr>
          <w:p w14:paraId="752B7AC3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1134" w:type="dxa"/>
          </w:tcPr>
          <w:p w14:paraId="20118846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1843" w:type="dxa"/>
          </w:tcPr>
          <w:p w14:paraId="5BA59B9A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濃度</w:t>
            </w:r>
          </w:p>
        </w:tc>
        <w:tc>
          <w:tcPr>
            <w:tcW w:w="1276" w:type="dxa"/>
          </w:tcPr>
          <w:p w14:paraId="7B4F494B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容量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BBC718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</w:tr>
      <w:tr w:rsidR="00C15636" w14:paraId="13BB6B24" w14:textId="77777777" w:rsidTr="00C9039C">
        <w:trPr>
          <w:trHeight w:val="330"/>
        </w:trPr>
        <w:tc>
          <w:tcPr>
            <w:tcW w:w="1412" w:type="dxa"/>
            <w:vMerge w:val="restart"/>
            <w:vAlign w:val="center"/>
          </w:tcPr>
          <w:p w14:paraId="52ACA542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44CB64F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4DFACCAA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診断用</w:t>
            </w:r>
          </w:p>
        </w:tc>
        <w:tc>
          <w:tcPr>
            <w:tcW w:w="1843" w:type="dxa"/>
            <w:vMerge w:val="restart"/>
            <w:vAlign w:val="center"/>
          </w:tcPr>
          <w:p w14:paraId="298A790A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5241F6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2EB93F3A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3B771A5D" w14:textId="77777777" w:rsidTr="00C9039C">
        <w:trPr>
          <w:trHeight w:val="313"/>
        </w:trPr>
        <w:tc>
          <w:tcPr>
            <w:tcW w:w="1412" w:type="dxa"/>
            <w:vMerge/>
            <w:vAlign w:val="center"/>
          </w:tcPr>
          <w:p w14:paraId="1809FA1B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51CC8FDC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1A6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治療用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9F2A845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2E262D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5E7B4E48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72CC2F1A" w14:textId="77777777" w:rsidTr="00C9039C">
        <w:trPr>
          <w:trHeight w:val="195"/>
        </w:trPr>
        <w:tc>
          <w:tcPr>
            <w:tcW w:w="1412" w:type="dxa"/>
            <w:vMerge w:val="restart"/>
            <w:vAlign w:val="center"/>
          </w:tcPr>
          <w:p w14:paraId="633B4570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3E3C9DA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04C3AD2E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診断用</w:t>
            </w:r>
          </w:p>
        </w:tc>
        <w:tc>
          <w:tcPr>
            <w:tcW w:w="1843" w:type="dxa"/>
            <w:vMerge w:val="restart"/>
            <w:vAlign w:val="center"/>
          </w:tcPr>
          <w:p w14:paraId="61D77049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0FB91AA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6E0FE4DF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74EF5E5B" w14:textId="77777777" w:rsidTr="00C9039C">
        <w:trPr>
          <w:trHeight w:val="150"/>
        </w:trPr>
        <w:tc>
          <w:tcPr>
            <w:tcW w:w="1412" w:type="dxa"/>
            <w:vMerge/>
            <w:vAlign w:val="center"/>
          </w:tcPr>
          <w:p w14:paraId="1E37EE76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62C3DBA3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3F4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治療用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E149529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6AAFE3E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28E85AC7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7C3A6D9C" w14:textId="77777777" w:rsidTr="00C9039C">
        <w:trPr>
          <w:trHeight w:val="225"/>
        </w:trPr>
        <w:tc>
          <w:tcPr>
            <w:tcW w:w="1412" w:type="dxa"/>
            <w:vMerge w:val="restart"/>
            <w:vAlign w:val="center"/>
          </w:tcPr>
          <w:p w14:paraId="1E03AFA3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E75CD52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585272BE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診断用</w:t>
            </w:r>
          </w:p>
        </w:tc>
        <w:tc>
          <w:tcPr>
            <w:tcW w:w="1843" w:type="dxa"/>
            <w:vMerge w:val="restart"/>
            <w:vAlign w:val="center"/>
          </w:tcPr>
          <w:p w14:paraId="6E08C673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B22B67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0B37F18D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7A88D782" w14:textId="77777777" w:rsidTr="00C9039C">
        <w:trPr>
          <w:trHeight w:val="120"/>
        </w:trPr>
        <w:tc>
          <w:tcPr>
            <w:tcW w:w="1412" w:type="dxa"/>
            <w:vMerge/>
            <w:vAlign w:val="center"/>
          </w:tcPr>
          <w:p w14:paraId="688BED22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5B152E1B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C35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治療用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D594465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4A1BA0D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B6B32CE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52D1ED88" w14:textId="77777777" w:rsidTr="00C9039C">
        <w:trPr>
          <w:trHeight w:val="180"/>
        </w:trPr>
        <w:tc>
          <w:tcPr>
            <w:tcW w:w="1412" w:type="dxa"/>
            <w:vMerge w:val="restart"/>
            <w:vAlign w:val="center"/>
          </w:tcPr>
          <w:p w14:paraId="6EC08BC9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6BBF9E12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312002B7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診断用</w:t>
            </w:r>
          </w:p>
        </w:tc>
        <w:tc>
          <w:tcPr>
            <w:tcW w:w="1843" w:type="dxa"/>
            <w:vMerge w:val="restart"/>
            <w:vAlign w:val="center"/>
          </w:tcPr>
          <w:p w14:paraId="3414E8CB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338412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505E7596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6243168A" w14:textId="77777777" w:rsidTr="00C9039C">
        <w:trPr>
          <w:trHeight w:val="165"/>
        </w:trPr>
        <w:tc>
          <w:tcPr>
            <w:tcW w:w="1412" w:type="dxa"/>
            <w:vMerge/>
            <w:vAlign w:val="center"/>
          </w:tcPr>
          <w:p w14:paraId="5A9265C7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3D57684C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FC1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治療用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4886847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0154B7B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BFD5F70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6047D1DC" w14:textId="77777777" w:rsidTr="00C9039C">
        <w:trPr>
          <w:trHeight w:val="210"/>
        </w:trPr>
        <w:tc>
          <w:tcPr>
            <w:tcW w:w="1412" w:type="dxa"/>
            <w:vMerge w:val="restart"/>
            <w:vAlign w:val="center"/>
          </w:tcPr>
          <w:p w14:paraId="42C49795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AF7F4BE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574C6AE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診断用</w:t>
            </w:r>
          </w:p>
        </w:tc>
        <w:tc>
          <w:tcPr>
            <w:tcW w:w="1843" w:type="dxa"/>
            <w:vMerge w:val="restart"/>
            <w:vAlign w:val="center"/>
          </w:tcPr>
          <w:p w14:paraId="4BF7011D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DF291B2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3DCC438A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C15636" w14:paraId="7B6D1949" w14:textId="77777777" w:rsidTr="00C9039C">
        <w:trPr>
          <w:trHeight w:val="135"/>
        </w:trPr>
        <w:tc>
          <w:tcPr>
            <w:tcW w:w="1412" w:type="dxa"/>
            <w:vMerge/>
            <w:vAlign w:val="center"/>
          </w:tcPr>
          <w:p w14:paraId="3E4ABEC3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54851083" w14:textId="77777777" w:rsidR="00C15636" w:rsidRDefault="00C15636" w:rsidP="00C9039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AFC" w14:textId="77777777" w:rsidR="00C15636" w:rsidRDefault="00C15636" w:rsidP="00C156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治療用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1644D68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FFA80E6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82FC389" w14:textId="77777777" w:rsidR="00C15636" w:rsidRDefault="00C15636" w:rsidP="00C9039C">
            <w:pPr>
              <w:jc w:val="center"/>
              <w:rPr>
                <w:sz w:val="22"/>
              </w:rPr>
            </w:pPr>
          </w:p>
        </w:tc>
      </w:tr>
      <w:tr w:rsidR="00BC581A" w14:paraId="68C59C58" w14:textId="77777777" w:rsidTr="00131378">
        <w:trPr>
          <w:trHeight w:val="210"/>
        </w:trPr>
        <w:tc>
          <w:tcPr>
            <w:tcW w:w="1412" w:type="dxa"/>
            <w:vMerge w:val="restart"/>
            <w:vAlign w:val="center"/>
          </w:tcPr>
          <w:p w14:paraId="23700067" w14:textId="77777777" w:rsidR="00BC581A" w:rsidRDefault="00BC581A" w:rsidP="00131378">
            <w:pPr>
              <w:rPr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ACC4510" w14:textId="77777777" w:rsidR="00BC581A" w:rsidRDefault="00BC581A" w:rsidP="0013137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298241E4" w14:textId="77777777" w:rsidR="00BC581A" w:rsidRDefault="00BC581A" w:rsidP="001313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診断用</w:t>
            </w:r>
          </w:p>
        </w:tc>
        <w:tc>
          <w:tcPr>
            <w:tcW w:w="1843" w:type="dxa"/>
            <w:vMerge w:val="restart"/>
            <w:vAlign w:val="center"/>
          </w:tcPr>
          <w:p w14:paraId="0526A1D2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1AAE89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38A68EEB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</w:tr>
      <w:tr w:rsidR="00BC581A" w14:paraId="0620AD5B" w14:textId="77777777" w:rsidTr="00131378">
        <w:trPr>
          <w:trHeight w:val="135"/>
        </w:trPr>
        <w:tc>
          <w:tcPr>
            <w:tcW w:w="1412" w:type="dxa"/>
            <w:vMerge/>
            <w:vAlign w:val="center"/>
          </w:tcPr>
          <w:p w14:paraId="000BC70C" w14:textId="77777777" w:rsidR="00BC581A" w:rsidRDefault="00BC581A" w:rsidP="00131378">
            <w:pPr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5EDFBA20" w14:textId="77777777" w:rsidR="00BC581A" w:rsidRDefault="00BC581A" w:rsidP="0013137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241" w14:textId="77777777" w:rsidR="00BC581A" w:rsidRDefault="00BC581A" w:rsidP="001313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治療用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09E9CEC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FF6AD06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558AE3A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</w:tr>
      <w:tr w:rsidR="00BC581A" w14:paraId="34AF7A76" w14:textId="77777777" w:rsidTr="00131378">
        <w:trPr>
          <w:trHeight w:val="225"/>
        </w:trPr>
        <w:tc>
          <w:tcPr>
            <w:tcW w:w="1412" w:type="dxa"/>
            <w:vMerge w:val="restart"/>
            <w:vAlign w:val="center"/>
          </w:tcPr>
          <w:p w14:paraId="2EA73E12" w14:textId="77777777" w:rsidR="00BC581A" w:rsidRDefault="00BC581A" w:rsidP="00131378">
            <w:pPr>
              <w:rPr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6105135A" w14:textId="77777777" w:rsidR="00BC581A" w:rsidRDefault="00BC581A" w:rsidP="0013137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1AC4433B" w14:textId="77777777" w:rsidR="00BC581A" w:rsidRDefault="00BC581A" w:rsidP="001313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診断用</w:t>
            </w:r>
          </w:p>
        </w:tc>
        <w:tc>
          <w:tcPr>
            <w:tcW w:w="1843" w:type="dxa"/>
            <w:vMerge w:val="restart"/>
            <w:vAlign w:val="center"/>
          </w:tcPr>
          <w:p w14:paraId="7653F89C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757222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AA846C3" w14:textId="77777777" w:rsidR="00BC581A" w:rsidRDefault="00BC581A" w:rsidP="00131378">
            <w:pPr>
              <w:jc w:val="center"/>
              <w:rPr>
                <w:sz w:val="22"/>
              </w:rPr>
            </w:pPr>
          </w:p>
        </w:tc>
      </w:tr>
      <w:tr w:rsidR="00BC581A" w14:paraId="3742AD44" w14:textId="77777777" w:rsidTr="00131378">
        <w:trPr>
          <w:trHeight w:val="120"/>
        </w:trPr>
        <w:tc>
          <w:tcPr>
            <w:tcW w:w="1412" w:type="dxa"/>
            <w:vMerge/>
          </w:tcPr>
          <w:p w14:paraId="4AF9CF9E" w14:textId="77777777" w:rsidR="00BC581A" w:rsidRDefault="00BC581A" w:rsidP="00131378">
            <w:pPr>
              <w:jc w:val="lef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C9EB690" w14:textId="77777777" w:rsidR="00BC581A" w:rsidRDefault="00BC581A" w:rsidP="00131378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E2C" w14:textId="77777777" w:rsidR="00BC581A" w:rsidRDefault="00BC581A" w:rsidP="001313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治療用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FC8B33" w14:textId="77777777" w:rsidR="00BC581A" w:rsidRDefault="00BC581A" w:rsidP="00131378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1750CBA" w14:textId="77777777" w:rsidR="00BC581A" w:rsidRDefault="00BC581A" w:rsidP="00131378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76164E" w14:textId="77777777" w:rsidR="00BC581A" w:rsidRDefault="00BC581A" w:rsidP="00131378">
            <w:pPr>
              <w:jc w:val="left"/>
              <w:rPr>
                <w:sz w:val="22"/>
              </w:rPr>
            </w:pPr>
          </w:p>
        </w:tc>
      </w:tr>
      <w:tr w:rsidR="00BC581A" w14:paraId="7B0FF4A0" w14:textId="77777777" w:rsidTr="00131378">
        <w:trPr>
          <w:trHeight w:val="623"/>
        </w:trPr>
        <w:tc>
          <w:tcPr>
            <w:tcW w:w="4531" w:type="dxa"/>
            <w:gridSpan w:val="2"/>
            <w:vAlign w:val="center"/>
          </w:tcPr>
          <w:p w14:paraId="13FDD828" w14:textId="77777777" w:rsidR="00BC581A" w:rsidRDefault="00BC581A" w:rsidP="001313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通信欄および備考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5A30D4" w14:textId="77777777" w:rsidR="00BC581A" w:rsidRDefault="00BC581A" w:rsidP="00131378">
            <w:pPr>
              <w:jc w:val="left"/>
              <w:rPr>
                <w:sz w:val="22"/>
              </w:rPr>
            </w:pPr>
          </w:p>
        </w:tc>
      </w:tr>
    </w:tbl>
    <w:p w14:paraId="2E28A67F" w14:textId="77777777" w:rsidR="00BC581A" w:rsidRDefault="00BC581A" w:rsidP="00BC581A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8882017" w14:textId="77777777" w:rsidR="00D42F3B" w:rsidRDefault="00C9039C" w:rsidP="00C9039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注意点</w:t>
      </w:r>
    </w:p>
    <w:p w14:paraId="4943F6E9" w14:textId="12EB05B5" w:rsidR="00C9039C" w:rsidRPr="00C9039C" w:rsidRDefault="00C9039C" w:rsidP="00C9039C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 w:rsidRPr="00C9039C">
        <w:rPr>
          <w:rFonts w:hint="eastAsia"/>
          <w:sz w:val="22"/>
        </w:rPr>
        <w:t>品名、種類、濃度、数量が不明の場合は発注が出来ません。</w:t>
      </w:r>
    </w:p>
    <w:p w14:paraId="4F641957" w14:textId="77777777" w:rsidR="00C9039C" w:rsidRDefault="00C9039C" w:rsidP="00C9039C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sz w:val="22"/>
        </w:rPr>
        <w:t>ALK Abello</w:t>
      </w:r>
      <w:r>
        <w:rPr>
          <w:rFonts w:hint="eastAsia"/>
          <w:sz w:val="22"/>
        </w:rPr>
        <w:t>社のリストで確認のうえ記入してください。</w:t>
      </w:r>
    </w:p>
    <w:p w14:paraId="4E2D107F" w14:textId="76EA3B1F" w:rsidR="00C9039C" w:rsidRPr="00C9039C" w:rsidRDefault="00C9039C" w:rsidP="00C9039C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未承認の医薬品です</w:t>
      </w:r>
      <w:r w:rsidR="00426559">
        <w:rPr>
          <w:rFonts w:hint="eastAsia"/>
          <w:sz w:val="22"/>
        </w:rPr>
        <w:t>。</w:t>
      </w:r>
      <w:r>
        <w:rPr>
          <w:rFonts w:hint="eastAsia"/>
          <w:sz w:val="22"/>
        </w:rPr>
        <w:t>保険請求は出来ません。</w:t>
      </w:r>
    </w:p>
    <w:sectPr w:rsidR="00C9039C" w:rsidRPr="00C9039C" w:rsidSect="008F1A7C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52C7F"/>
    <w:multiLevelType w:val="hybridMultilevel"/>
    <w:tmpl w:val="58F4F7FE"/>
    <w:lvl w:ilvl="0" w:tplc="1BF044A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 w16cid:durableId="127220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B5"/>
    <w:rsid w:val="00077322"/>
    <w:rsid w:val="00110FC2"/>
    <w:rsid w:val="001E662C"/>
    <w:rsid w:val="002D088E"/>
    <w:rsid w:val="002D2ABC"/>
    <w:rsid w:val="0037359C"/>
    <w:rsid w:val="003A2F89"/>
    <w:rsid w:val="00404772"/>
    <w:rsid w:val="00422EC7"/>
    <w:rsid w:val="00426559"/>
    <w:rsid w:val="00487127"/>
    <w:rsid w:val="0052215D"/>
    <w:rsid w:val="005C3C5C"/>
    <w:rsid w:val="00600AE0"/>
    <w:rsid w:val="00632D13"/>
    <w:rsid w:val="006D503D"/>
    <w:rsid w:val="00702B9F"/>
    <w:rsid w:val="007B0A31"/>
    <w:rsid w:val="0087226D"/>
    <w:rsid w:val="008E2575"/>
    <w:rsid w:val="008E2B63"/>
    <w:rsid w:val="008F1A7C"/>
    <w:rsid w:val="00905E26"/>
    <w:rsid w:val="00B1484D"/>
    <w:rsid w:val="00BC581A"/>
    <w:rsid w:val="00C15636"/>
    <w:rsid w:val="00C558B5"/>
    <w:rsid w:val="00C9039C"/>
    <w:rsid w:val="00CC2C88"/>
    <w:rsid w:val="00D42F3B"/>
    <w:rsid w:val="00D9664E"/>
    <w:rsid w:val="00E24F44"/>
    <w:rsid w:val="00E44A00"/>
    <w:rsid w:val="00F34E9B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88F49"/>
  <w15:chartTrackingRefBased/>
  <w15:docId w15:val="{9336D279-F86A-48D7-8320-5B49BE52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39C"/>
    <w:pPr>
      <w:ind w:leftChars="400" w:left="840"/>
    </w:pPr>
  </w:style>
  <w:style w:type="paragraph" w:styleId="a5">
    <w:name w:val="Revision"/>
    <w:hidden/>
    <w:uiPriority w:val="99"/>
    <w:semiHidden/>
    <w:rsid w:val="002D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b070c-49e5-4be9-aaa8-a1ad3e448363">
      <Terms xmlns="http://schemas.microsoft.com/office/infopath/2007/PartnerControls"/>
    </lcf76f155ced4ddcb4097134ff3c332f>
    <TaxCatchAll xmlns="45eea103-124b-4521-aaa9-e8b7bcebfeee" xsi:nil="true"/>
    <_x0031_ xmlns="dc8b070c-49e5-4be9-aaa8-a1ad3e448363" xsi:nil="true"/>
    <_x65e5__x4ed8_ xmlns="dc8b070c-49e5-4be9-aaa8-a1ad3e4483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C83CBCBB4DC499274407F4669DE2B" ma:contentTypeVersion="21" ma:contentTypeDescription="新しいドキュメントを作成します。" ma:contentTypeScope="" ma:versionID="87fe1002189dd2a9f44822da53c75e39">
  <xsd:schema xmlns:xsd="http://www.w3.org/2001/XMLSchema" xmlns:xs="http://www.w3.org/2001/XMLSchema" xmlns:p="http://schemas.microsoft.com/office/2006/metadata/properties" xmlns:ns2="dc8b070c-49e5-4be9-aaa8-a1ad3e448363" xmlns:ns3="45eea103-124b-4521-aaa9-e8b7bcebfeee" targetNamespace="http://schemas.microsoft.com/office/2006/metadata/properties" ma:root="true" ma:fieldsID="7a40d9750b71d389274018e4f07d90a3" ns2:_="" ns3:_="">
    <xsd:import namespace="dc8b070c-49e5-4be9-aaa8-a1ad3e448363"/>
    <xsd:import namespace="45eea103-124b-4521-aaa9-e8b7bcebf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_x0031_" minOccurs="0"/>
                <xsd:element ref="ns2:_x65e5__x4ed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b070c-49e5-4be9-aaa8-a1ad3e44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2fe16d8-4f6d-4853-884f-82ac07c6e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連番" ma:format="Dropdown" ma:internalName="_x0031_" ma:percentage="FALSE">
      <xsd:simpleType>
        <xsd:restriction base="dms:Number"/>
      </xsd:simpleType>
    </xsd:element>
    <xsd:element name="_x65e5__x4ed8_" ma:index="24" nillable="true" ma:displayName="日付" ma:format="DateTime" ma:internalName="_x65e5__x4ed8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a103-124b-4521-aaa9-e8b7bcebf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b28361-0039-4a34-a2a4-d2ea0fe52741}" ma:internalName="TaxCatchAll" ma:showField="CatchAllData" ma:web="45eea103-124b-4521-aaa9-e8b7bcebf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4FE1B-B43F-452D-8C72-53AE1FF2BD7B}">
  <ds:schemaRefs>
    <ds:schemaRef ds:uri="http://schemas.microsoft.com/office/2006/metadata/properties"/>
    <ds:schemaRef ds:uri="http://schemas.microsoft.com/office/infopath/2007/PartnerControls"/>
    <ds:schemaRef ds:uri="0f3210e0-420e-45f7-8fc1-67a56be8421a"/>
    <ds:schemaRef ds:uri="d4fa8352-ba8d-43dd-b99c-9fe04c465b7a"/>
  </ds:schemaRefs>
</ds:datastoreItem>
</file>

<file path=customXml/itemProps2.xml><?xml version="1.0" encoding="utf-8"?>
<ds:datastoreItem xmlns:ds="http://schemas.openxmlformats.org/officeDocument/2006/customXml" ds:itemID="{9BFF6B59-89F5-44BD-8BCC-A0581B1E8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BCD5E-17B1-48C5-AC67-C9985D6A938D}"/>
</file>

<file path=customXml/itemProps4.xml><?xml version="1.0" encoding="utf-8"?>
<ds:datastoreItem xmlns:ds="http://schemas.openxmlformats.org/officeDocument/2006/customXml" ds:itemID="{69D2E394-595A-4842-BBB6-022363AB3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大作 友恵</cp:lastModifiedBy>
  <cp:revision>15</cp:revision>
  <cp:lastPrinted>2017-06-02T04:23:00Z</cp:lastPrinted>
  <dcterms:created xsi:type="dcterms:W3CDTF">2025-06-17T03:58:00Z</dcterms:created>
  <dcterms:modified xsi:type="dcterms:W3CDTF">2025-07-29T07:45:00Z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0x010100FFEC83CBCBB4DC499274407F4669DE2B</vt:lpwstr>
  </property>
</Properties>
</file>